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504" w:rsidRDefault="009209E9" w:rsidP="0036450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noProof/>
          <w:color w:val="000000"/>
        </w:rPr>
        <w:drawing>
          <wp:inline distT="0" distB="0" distL="0" distR="0">
            <wp:extent cx="5957207" cy="3690193"/>
            <wp:effectExtent l="19050" t="0" r="5443" b="0"/>
            <wp:docPr id="1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913" cy="3692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09E9" w:rsidRDefault="009209E9" w:rsidP="0036450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noProof/>
          <w:color w:val="000000"/>
        </w:rPr>
        <w:drawing>
          <wp:inline distT="0" distB="0" distL="0" distR="0">
            <wp:extent cx="5456464" cy="2998887"/>
            <wp:effectExtent l="19050" t="0" r="0" b="0"/>
            <wp:docPr id="1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032" cy="30019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Default="00364504" w:rsidP="0036450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noProof/>
          <w:color w:val="000000"/>
        </w:rPr>
        <w:lastRenderedPageBreak/>
        <w:drawing>
          <wp:inline distT="0" distB="0" distL="0" distR="0">
            <wp:extent cx="5855277" cy="4392303"/>
            <wp:effectExtent l="19050" t="0" r="0" b="0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6364" cy="4393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Default="00364504" w:rsidP="0036450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</w:rPr>
      </w:pPr>
      <w:r w:rsidRPr="00364504">
        <w:rPr>
          <w:rFonts w:ascii="Arial" w:hAnsi="Arial" w:cs="Arial"/>
          <w:b/>
          <w:color w:val="000000"/>
        </w:rPr>
        <w:drawing>
          <wp:inline distT="0" distB="0" distL="0" distR="0">
            <wp:extent cx="6152515" cy="1969135"/>
            <wp:effectExtent l="19050" t="0" r="635" b="0"/>
            <wp:docPr id="9" name="Объект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80711" cy="2714644"/>
                      <a:chOff x="428596" y="142852"/>
                      <a:chExt cx="8480711" cy="2714644"/>
                    </a:xfrm>
                  </a:grpSpPr>
                  <a:grpSp>
                    <a:nvGrpSpPr>
                      <a:cNvPr id="13" name="Группа 12"/>
                      <a:cNvGrpSpPr/>
                    </a:nvGrpSpPr>
                    <a:grpSpPr>
                      <a:xfrm>
                        <a:off x="428596" y="142852"/>
                        <a:ext cx="8480711" cy="2714644"/>
                        <a:chOff x="428596" y="142852"/>
                        <a:chExt cx="8480711" cy="2714644"/>
                      </a:xfrm>
                    </a:grpSpPr>
                    <a:sp>
                      <a:nvSpPr>
                        <a:cNvPr id="4" name="TextBox 3"/>
                        <a:cNvSpPr txBox="1"/>
                      </a:nvSpPr>
                      <a:spPr>
                        <a:xfrm>
                          <a:off x="2214546" y="142852"/>
                          <a:ext cx="4675574" cy="707886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ru-RU" sz="2000" b="1" dirty="0" smtClean="0"/>
                              <a:t>Многозвенные сглаживающие фильтры</a:t>
                            </a:r>
                          </a:p>
                          <a:p>
                            <a:pPr algn="ctr"/>
                            <a:r>
                              <a:rPr lang="ru-RU" sz="2000" b="1" dirty="0" smtClean="0"/>
                              <a:t>П - образные</a:t>
                            </a:r>
                            <a:endParaRPr lang="ru-RU" sz="2000" b="1" dirty="0"/>
                          </a:p>
                        </a:txBody>
                        <a:useSpRect/>
                      </a:txSp>
                    </a:sp>
                    <a:pic>
                      <a:nvPicPr>
                        <a:cNvPr id="8194" name="Picture 2"/>
                        <a:cNvPicPr>
                          <a:picLocks noChangeAspect="1" noChangeArrowheads="1"/>
                        </a:cNvPicPr>
                      </a:nvPicPr>
                      <a:blipFill>
                        <a:blip r:embed="rId8"/>
                        <a:srcRect l="24023" t="59375" r="46679" b="26042"/>
                        <a:stretch>
                          <a:fillRect/>
                        </a:stretch>
                      </a:blipFill>
                      <a:spPr bwMode="auto">
                        <a:xfrm>
                          <a:off x="4572000" y="1428736"/>
                          <a:ext cx="4337307" cy="121444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/>
                      </a:spPr>
                    </a:pic>
                    <a:sp>
                      <a:nvSpPr>
                        <a:cNvPr id="6" name="TextBox 5"/>
                        <a:cNvSpPr txBox="1"/>
                      </a:nvSpPr>
                      <a:spPr>
                        <a:xfrm>
                          <a:off x="428596" y="857232"/>
                          <a:ext cx="3913572" cy="369332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kk-KZ" b="1" dirty="0" smtClean="0"/>
                              <a:t>Двухзвенный сглаживающий фильтр</a:t>
                            </a:r>
                            <a:endParaRPr lang="ru-RU" b="1" dirty="0"/>
                          </a:p>
                        </a:txBody>
                        <a:useSpRect/>
                      </a:txSp>
                    </a:sp>
                    <a:pic>
                      <a:nvPicPr>
                        <a:cNvPr id="7" name="Picture 2"/>
                        <a:cNvPicPr>
                          <a:picLocks noChangeAspect="1" noChangeArrowheads="1"/>
                        </a:cNvPicPr>
                      </a:nvPicPr>
                      <a:blipFill>
                        <a:blip r:embed="rId8"/>
                        <a:srcRect l="28125" t="32291" r="50195" b="53125"/>
                        <a:stretch>
                          <a:fillRect/>
                        </a:stretch>
                      </a:blipFill>
                      <a:spPr bwMode="auto">
                        <a:xfrm>
                          <a:off x="428596" y="1357298"/>
                          <a:ext cx="3964809" cy="150019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/>
                      </a:spPr>
                    </a:pic>
                    <a:sp>
                      <a:nvSpPr>
                        <a:cNvPr id="9" name="TextBox 8"/>
                        <a:cNvSpPr txBox="1"/>
                      </a:nvSpPr>
                      <a:spPr>
                        <a:xfrm>
                          <a:off x="4929190" y="857232"/>
                          <a:ext cx="3754297" cy="369332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ru-RU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r>
                              <a:rPr lang="kk-KZ" b="1" dirty="0" smtClean="0"/>
                              <a:t>Фильтры с тремя и более звеньями</a:t>
                            </a:r>
                            <a:endParaRPr lang="ru-RU" b="1" dirty="0"/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9209E9" w:rsidRDefault="009209E9" w:rsidP="00364504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 w:themeColor="text1"/>
          <w:sz w:val="28"/>
          <w:szCs w:val="28"/>
          <w:shd w:val="clear" w:color="auto" w:fill="FFFFFF"/>
        </w:rPr>
      </w:pPr>
    </w:p>
    <w:p w:rsidR="00364504" w:rsidRPr="00216BF2" w:rsidRDefault="00364504" w:rsidP="00216BF2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216BF2">
        <w:rPr>
          <w:rFonts w:ascii="Times New Roman" w:hAnsi="Times New Roman" w:cs="Times New Roman"/>
          <w:color w:val="333333"/>
          <w:sz w:val="28"/>
          <w:szCs w:val="28"/>
        </w:rPr>
        <w:br/>
      </w:r>
      <w:r w:rsidR="009209E9" w:rsidRPr="00216BF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В прошлой лекции мы с вами уже упомянули самый важный параметр – это </w:t>
      </w:r>
      <w:r w:rsidRPr="00216BF2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частота среза</w:t>
      </w:r>
      <w:r w:rsidRPr="00216BF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. </w:t>
      </w:r>
      <w:r w:rsidR="00216BF2" w:rsidRPr="00216BF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И даже записали, что это такая частота, после которой идет фронт (спад) с полосы пропускания на полосу заграждения. Дополним </w:t>
      </w:r>
      <w:proofErr w:type="spellStart"/>
      <w:r w:rsidR="00216BF2" w:rsidRPr="00216BF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э</w:t>
      </w:r>
      <w:r w:rsidR="00216BF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ё</w:t>
      </w:r>
      <w:r w:rsidR="00216BF2" w:rsidRPr="00216BF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то</w:t>
      </w:r>
      <w:proofErr w:type="spellEnd"/>
      <w:r w:rsidR="00216BF2" w:rsidRPr="00216BF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определение:</w:t>
      </w:r>
    </w:p>
    <w:p w:rsidR="00216BF2" w:rsidRDefault="00364504" w:rsidP="00216BF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proofErr w:type="gramStart"/>
      <w:r w:rsidRPr="00216BF2">
        <w:rPr>
          <w:rFonts w:ascii="Times New Roman" w:hAnsi="Times New Roman" w:cs="Times New Roman"/>
          <w:b/>
          <w:color w:val="333333"/>
          <w:sz w:val="28"/>
          <w:szCs w:val="28"/>
        </w:rPr>
        <w:t>Частота среза</w:t>
      </w:r>
      <w:r w:rsidRPr="00216BF2">
        <w:rPr>
          <w:rFonts w:ascii="Times New Roman" w:hAnsi="Times New Roman" w:cs="Times New Roman"/>
          <w:color w:val="333333"/>
          <w:sz w:val="28"/>
          <w:szCs w:val="28"/>
        </w:rPr>
        <w:t xml:space="preserve"> — это такая частота, на которой ослабление фильтра равно -3 дБ в логарифмическом масштабе (в линейном это 0,707).</w:t>
      </w:r>
      <w:r w:rsidRPr="00216BF2">
        <w:rPr>
          <w:rFonts w:ascii="Times New Roman" w:hAnsi="Times New Roman" w:cs="Times New Roman"/>
          <w:color w:val="333333"/>
          <w:sz w:val="28"/>
          <w:szCs w:val="28"/>
        </w:rPr>
        <w:br/>
      </w:r>
      <w:proofErr w:type="gramEnd"/>
    </w:p>
    <w:p w:rsidR="00364504" w:rsidRPr="00216BF2" w:rsidRDefault="00364504" w:rsidP="00216BF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216BF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Важно отметить, что частота среза для ФНЧ и ФВЧ вычисляется по одному выражению:</w:t>
      </w:r>
    </w:p>
    <w:p w:rsidR="00364504" w:rsidRDefault="00364504" w:rsidP="00216BF2">
      <w:pPr>
        <w:shd w:val="clear" w:color="auto" w:fill="FFFFFF"/>
        <w:spacing w:after="0"/>
        <w:jc w:val="both"/>
        <w:outlineLvl w:val="0"/>
        <w:rPr>
          <w:rFonts w:eastAsia="Times New Roman"/>
          <w:b/>
          <w:bCs/>
          <w:kern w:val="36"/>
          <w:sz w:val="28"/>
          <w:szCs w:val="28"/>
        </w:rPr>
      </w:pPr>
      <w:r>
        <w:rPr>
          <w:rFonts w:eastAsia="Times New Roman"/>
          <w:b/>
          <w:bCs/>
          <w:noProof/>
          <w:kern w:val="36"/>
          <w:sz w:val="28"/>
          <w:szCs w:val="28"/>
        </w:rPr>
        <w:lastRenderedPageBreak/>
        <w:drawing>
          <wp:inline distT="0" distB="0" distL="0" distR="0">
            <wp:extent cx="3209860" cy="1790700"/>
            <wp:effectExtent l="1905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46" cy="1789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Default="00364504" w:rsidP="00364504">
      <w:pPr>
        <w:shd w:val="clear" w:color="auto" w:fill="FFFFFF"/>
        <w:jc w:val="both"/>
        <w:outlineLvl w:val="0"/>
        <w:rPr>
          <w:rFonts w:eastAsia="Times New Roman"/>
          <w:b/>
          <w:bCs/>
          <w:kern w:val="36"/>
          <w:sz w:val="28"/>
          <w:szCs w:val="28"/>
        </w:rPr>
      </w:pPr>
    </w:p>
    <w:p w:rsidR="00364504" w:rsidRPr="00216BF2" w:rsidRDefault="00364504" w:rsidP="00216BF2">
      <w:pPr>
        <w:shd w:val="clear" w:color="auto" w:fill="FFFFFF"/>
        <w:ind w:firstLine="708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216BF2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Зная сопротивление/ индуктивность и емкость, можно определить, на какой частоте случится ослабление на -3 дБ. То есть, опираясь на нужную частоту среза, мы можем рассчитать и спроектировать фильтр. Или не все так просто?</w:t>
      </w:r>
    </w:p>
    <w:p w:rsidR="00364504" w:rsidRPr="00B051F3" w:rsidRDefault="00216BF2" w:rsidP="00364504">
      <w:pPr>
        <w:pStyle w:val="3"/>
        <w:shd w:val="clear" w:color="auto" w:fill="FFFFFF"/>
        <w:spacing w:before="0"/>
        <w:jc w:val="both"/>
        <w:rPr>
          <w:rFonts w:ascii="Times New Roman" w:hAnsi="Times New Roman" w:cs="Times New Roman"/>
          <w:bCs w:val="0"/>
          <w:color w:val="333333"/>
          <w:sz w:val="28"/>
          <w:szCs w:val="28"/>
        </w:rPr>
      </w:pPr>
      <w:r>
        <w:rPr>
          <w:rFonts w:ascii="Times New Roman" w:hAnsi="Times New Roman" w:cs="Times New Roman"/>
          <w:bCs w:val="0"/>
          <w:color w:val="333333"/>
          <w:sz w:val="28"/>
          <w:szCs w:val="28"/>
        </w:rPr>
        <w:t>Поговорим о  поряд</w:t>
      </w:r>
      <w:r w:rsidR="00364504" w:rsidRPr="00B051F3">
        <w:rPr>
          <w:rFonts w:ascii="Times New Roman" w:hAnsi="Times New Roman" w:cs="Times New Roman"/>
          <w:bCs w:val="0"/>
          <w:color w:val="333333"/>
          <w:sz w:val="28"/>
          <w:szCs w:val="28"/>
        </w:rPr>
        <w:t>к</w:t>
      </w:r>
      <w:r>
        <w:rPr>
          <w:rFonts w:ascii="Times New Roman" w:hAnsi="Times New Roman" w:cs="Times New Roman"/>
          <w:bCs w:val="0"/>
          <w:color w:val="333333"/>
          <w:sz w:val="28"/>
          <w:szCs w:val="28"/>
        </w:rPr>
        <w:t>е</w:t>
      </w:r>
      <w:r w:rsidR="00364504" w:rsidRPr="00B051F3">
        <w:rPr>
          <w:rFonts w:ascii="Times New Roman" w:hAnsi="Times New Roman" w:cs="Times New Roman"/>
          <w:bCs w:val="0"/>
          <w:color w:val="333333"/>
          <w:sz w:val="28"/>
          <w:szCs w:val="28"/>
        </w:rPr>
        <w:t xml:space="preserve"> фильтра</w:t>
      </w:r>
    </w:p>
    <w:p w:rsidR="00364504" w:rsidRPr="00104CEC" w:rsidRDefault="00364504" w:rsidP="00653649">
      <w:pPr>
        <w:shd w:val="clear" w:color="auto" w:fill="FFFFFF"/>
        <w:ind w:firstLine="708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5364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Наклон АЧХ </w:t>
      </w:r>
      <w:r w:rsidR="00653649" w:rsidRPr="0065364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(ФВЧ, ФНЧ) </w:t>
      </w:r>
      <w:r w:rsidRPr="0065364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тем круче, чем больше ослабление в полосе задержания и выше порядок ф</w:t>
      </w:r>
      <w:r w:rsidR="00104CE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ильтра</w:t>
      </w:r>
      <w:r w:rsidR="00104CEC" w:rsidRPr="00104CE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(</w:t>
      </w:r>
      <w:r w:rsidRPr="0065364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количество L- и C- элементов</w:t>
      </w:r>
      <w:r w:rsidR="00104CEC" w:rsidRPr="00104CE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)/</w:t>
      </w:r>
    </w:p>
    <w:p w:rsidR="00364504" w:rsidRPr="00B051F3" w:rsidRDefault="00364504" w:rsidP="00364504">
      <w:pPr>
        <w:shd w:val="clear" w:color="auto" w:fill="FFFFFF"/>
        <w:jc w:val="both"/>
        <w:outlineLvl w:val="0"/>
        <w:rPr>
          <w:rFonts w:eastAsia="Times New Roman"/>
          <w:b/>
          <w:bCs/>
          <w:kern w:val="36"/>
          <w:sz w:val="28"/>
          <w:szCs w:val="28"/>
        </w:rPr>
      </w:pPr>
      <w:r>
        <w:rPr>
          <w:rFonts w:eastAsia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6313748" cy="2639304"/>
            <wp:effectExtent l="1905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7906" cy="2641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4CEC" w:rsidRDefault="00364504" w:rsidP="00104CEC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en-GB"/>
        </w:rPr>
      </w:pPr>
      <w:r w:rsidRPr="00104CEC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Можно сказать, что каждый LC-элемент — </w:t>
      </w:r>
      <w:r w:rsidRPr="00104CEC">
        <w:rPr>
          <w:rFonts w:ascii="Times New Roman" w:eastAsia="Times New Roman" w:hAnsi="Times New Roman" w:cs="Times New Roman"/>
          <w:b/>
          <w:color w:val="333333"/>
          <w:sz w:val="28"/>
          <w:szCs w:val="28"/>
          <w:shd w:val="clear" w:color="auto" w:fill="FFFFFF"/>
        </w:rPr>
        <w:t>индуктивность или емкость</w:t>
      </w:r>
      <w:r w:rsidRPr="00104CEC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— дает уклонение АЧХ на 12 дБ на октаву, тогда как RC — всего 6 дБ на октаву.</w:t>
      </w:r>
      <w:r w:rsidRPr="00104CEC">
        <w:rPr>
          <w:rFonts w:ascii="Times New Roman" w:eastAsia="Times New Roman" w:hAnsi="Times New Roman" w:cs="Times New Roman"/>
          <w:color w:val="333333"/>
          <w:sz w:val="28"/>
          <w:szCs w:val="28"/>
        </w:rPr>
        <w:br/>
      </w:r>
      <w:r w:rsidRPr="00104CEC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Октава</w:t>
      </w:r>
      <w:r w:rsidRPr="00104CEC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— это область частотного диапазона, на которой значение частоты увеличивается в два раза. </w:t>
      </w:r>
    </w:p>
    <w:p w:rsidR="006D4A51" w:rsidRPr="006D4A51" w:rsidRDefault="00364504" w:rsidP="006D4A5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/>
        </w:rPr>
      </w:pPr>
      <w:r w:rsidRPr="006D4A51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Иногда в литературе предпочитают измерять в </w:t>
      </w:r>
      <w:r w:rsidRPr="006D4A51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декадах</w:t>
      </w:r>
      <w:r w:rsidRPr="006D4A51">
        <w:rPr>
          <w:rFonts w:ascii="Times New Roman" w:eastAsia="Times New Roman" w:hAnsi="Times New Roman" w:cs="Times New Roman"/>
          <w:color w:val="333333"/>
          <w:sz w:val="28"/>
          <w:szCs w:val="28"/>
        </w:rPr>
        <w:t>, которые обозначают область с увеличением частоты в десять раз.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6D4A5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Чтобы рассчитать фильтр большого порядка по заданным условиям, применяют специальные методики. Среди них — формулы на базе полиномов </w:t>
      </w:r>
      <w:proofErr w:type="spellStart"/>
      <w:r w:rsidRPr="006D4A51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Баттерворта</w:t>
      </w:r>
      <w:proofErr w:type="spellEnd"/>
      <w:r w:rsidRPr="006D4A51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и Чебышева, функций Бесселя.</w:t>
      </w:r>
    </w:p>
    <w:p w:rsidR="00364504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GB"/>
        </w:rPr>
      </w:pPr>
    </w:p>
    <w:p w:rsidR="00346252" w:rsidRDefault="00346252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GB"/>
        </w:rPr>
      </w:pPr>
    </w:p>
    <w:p w:rsidR="00346252" w:rsidRDefault="00346252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GB"/>
        </w:rPr>
      </w:pPr>
    </w:p>
    <w:p w:rsidR="00346252" w:rsidRDefault="00346252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en-GB"/>
        </w:rPr>
      </w:pPr>
    </w:p>
    <w:p w:rsidR="00364504" w:rsidRPr="00346252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kk-KZ"/>
        </w:rPr>
      </w:pPr>
      <w:r w:rsidRPr="006D4A51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kk-KZ"/>
        </w:rPr>
        <w:lastRenderedPageBreak/>
        <w:t>Аналоговые фильтры</w:t>
      </w:r>
      <w:r w:rsidRPr="006D4A51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.</w:t>
      </w:r>
    </w:p>
    <w:p w:rsidR="00364504" w:rsidRPr="00346252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sz w:val="28"/>
          <w:szCs w:val="28"/>
          <w:lang w:val="en-GB"/>
        </w:rPr>
      </w:pPr>
    </w:p>
    <w:p w:rsidR="00364504" w:rsidRPr="006D4A51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t xml:space="preserve">Покажем, что реализовать фильтры с идеальными характеристиками нельзя. </w:t>
      </w:r>
    </w:p>
    <w:p w:rsidR="00364504" w:rsidRPr="006D4A51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t xml:space="preserve">Рассмотрим </w:t>
      </w:r>
      <w:proofErr w:type="gramStart"/>
      <w:r w:rsidRPr="006D4A51">
        <w:rPr>
          <w:rFonts w:ascii="Times New Roman" w:hAnsi="Times New Roman" w:cs="Times New Roman"/>
          <w:sz w:val="28"/>
          <w:szCs w:val="28"/>
        </w:rPr>
        <w:t>идеальный</w:t>
      </w:r>
      <w:proofErr w:type="gramEnd"/>
      <w:r w:rsidRPr="006D4A51">
        <w:rPr>
          <w:rFonts w:ascii="Times New Roman" w:hAnsi="Times New Roman" w:cs="Times New Roman"/>
          <w:sz w:val="28"/>
          <w:szCs w:val="28"/>
        </w:rPr>
        <w:t xml:space="preserve"> ФНЧ, обобщенную частотную характеристику которого можно записать так:</w:t>
      </w:r>
    </w:p>
    <w:p w:rsidR="00364504" w:rsidRPr="006D4A51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proofErr w:type="gramStart"/>
      <w:r w:rsidRPr="006D4A51">
        <w:rPr>
          <w:rFonts w:ascii="Times New Roman" w:hAnsi="Times New Roman" w:cs="Times New Roman"/>
          <w:sz w:val="28"/>
          <w:szCs w:val="28"/>
          <w:lang w:val="en-GB"/>
        </w:rPr>
        <w:t>H</w:t>
      </w:r>
      <w:r w:rsidRPr="006D4A51"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End"/>
      <w:r w:rsidRPr="006D4A51">
        <w:rPr>
          <w:rFonts w:ascii="Times New Roman" w:hAnsi="Times New Roman" w:cs="Times New Roman"/>
          <w:sz w:val="28"/>
          <w:szCs w:val="28"/>
          <w:lang w:val="en-GB"/>
        </w:rPr>
        <w:t>jw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t>) – обобщенная частотная характеристика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2114550" cy="6953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D4A51">
        <w:rPr>
          <w:rFonts w:ascii="Times New Roman" w:eastAsia="Times New Roman" w:hAnsi="Times New Roman" w:cs="Times New Roman"/>
          <w:bCs/>
          <w:kern w:val="36"/>
          <w:sz w:val="28"/>
          <w:szCs w:val="28"/>
        </w:rPr>
        <w:t xml:space="preserve">   (6.1)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364504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t>Применив к (6.1) обратное преобразование Фурье, найдем импульсную переходную функцию идеального ФНЧ</w:t>
      </w:r>
    </w:p>
    <w:p w:rsidR="00D24DD1" w:rsidRPr="00D24DD1" w:rsidRDefault="006926FA" w:rsidP="006926FA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C3671F" w:rsidRDefault="00D24DD1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 w:rsidRPr="00D24DD1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Любой сигнал, меняющийся во времени, можно представить как сумму множества синусоид с разными частотами и амплитудами. А прохождение синусоидального сигнала через всякие конденсаторы, индуктивности, </w:t>
      </w:r>
      <w:r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и т.д. </w:t>
      </w:r>
      <w:r w:rsidRPr="00D24DD1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легко считается. </w:t>
      </w:r>
    </w:p>
    <w:p w:rsidR="00C3671F" w:rsidRDefault="00D24DD1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b/>
          <w:color w:val="2C2D2E"/>
          <w:sz w:val="24"/>
          <w:szCs w:val="24"/>
          <w:shd w:val="clear" w:color="auto" w:fill="FFFFFF"/>
        </w:rPr>
      </w:pPr>
      <w:r w:rsidRPr="00D24DD1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Поэтому удобно преобразовать меняющийся во времени произвольный сигнал в сумму синусоид</w:t>
      </w:r>
      <w:r w:rsidR="00C3671F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 (</w:t>
      </w:r>
      <w:r w:rsidR="00C3671F" w:rsidRPr="00C3671F">
        <w:rPr>
          <w:rFonts w:ascii="Times New Roman" w:hAnsi="Times New Roman" w:cs="Times New Roman"/>
          <w:b/>
          <w:color w:val="2C2D2E"/>
          <w:sz w:val="24"/>
          <w:szCs w:val="24"/>
          <w:shd w:val="clear" w:color="auto" w:fill="FFFFFF"/>
        </w:rPr>
        <w:t>преобразование Фурье)</w:t>
      </w:r>
    </w:p>
    <w:p w:rsidR="006926FA" w:rsidRDefault="006926FA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</w:p>
    <w:p w:rsidR="006926FA" w:rsidRDefault="006926FA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2C2D2E"/>
          <w:sz w:val="24"/>
          <w:szCs w:val="24"/>
          <w:shd w:val="clear" w:color="auto" w:fill="FFFFFF"/>
        </w:rPr>
        <w:drawing>
          <wp:inline distT="0" distB="0" distL="0" distR="0">
            <wp:extent cx="6278427" cy="609600"/>
            <wp:effectExtent l="19050" t="0" r="8073" b="0"/>
            <wp:docPr id="1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7101" cy="614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26FA" w:rsidRDefault="006926FA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2C2D2E"/>
          <w:sz w:val="24"/>
          <w:szCs w:val="24"/>
          <w:shd w:val="clear" w:color="auto" w:fill="FFFFFF"/>
        </w:rPr>
        <w:drawing>
          <wp:inline distT="0" distB="0" distL="0" distR="0">
            <wp:extent cx="1744345" cy="694055"/>
            <wp:effectExtent l="19050" t="0" r="8255" b="0"/>
            <wp:docPr id="1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345" cy="694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71F" w:rsidRDefault="00C3671F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или преобразовать полученную сумму синусоид в вид меняющегося по времени сигнала (</w:t>
      </w:r>
      <w:r w:rsidRPr="00C3671F">
        <w:rPr>
          <w:rFonts w:ascii="Times New Roman" w:hAnsi="Times New Roman" w:cs="Times New Roman"/>
          <w:b/>
          <w:color w:val="2C2D2E"/>
          <w:sz w:val="24"/>
          <w:szCs w:val="24"/>
          <w:shd w:val="clear" w:color="auto" w:fill="FFFFFF"/>
        </w:rPr>
        <w:t>обратное преобразование Фурье)</w:t>
      </w:r>
    </w:p>
    <w:p w:rsidR="00C3671F" w:rsidRDefault="00C3671F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Обо</w:t>
      </w:r>
      <w:r w:rsidR="00767663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б</w:t>
      </w:r>
      <w:r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щенная формула обратного преобразования Фурье:</w:t>
      </w:r>
    </w:p>
    <w:p w:rsidR="00C3671F" w:rsidRDefault="006926FA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2C2D2E"/>
          <w:sz w:val="24"/>
          <w:szCs w:val="24"/>
          <w:shd w:val="clear" w:color="auto" w:fill="FFFFFF"/>
        </w:rPr>
        <w:drawing>
          <wp:inline distT="0" distB="0" distL="0" distR="0">
            <wp:extent cx="2116455" cy="660400"/>
            <wp:effectExtent l="19050" t="0" r="0" b="0"/>
            <wp:docPr id="17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455" cy="66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71F" w:rsidRDefault="006926FA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___________________________________________________________________________</w:t>
      </w:r>
    </w:p>
    <w:p w:rsidR="00D24DD1" w:rsidRPr="006D4A51" w:rsidRDefault="00D24DD1" w:rsidP="006926FA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364504" w:rsidRPr="006D4A51" w:rsidRDefault="00364504" w:rsidP="006D4A51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4019550" cy="1429681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14296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6D4A51">
        <w:rPr>
          <w:rFonts w:ascii="Times New Roman" w:hAnsi="Times New Roman" w:cs="Times New Roman"/>
          <w:b/>
          <w:sz w:val="28"/>
          <w:szCs w:val="28"/>
        </w:rPr>
        <w:t xml:space="preserve">2. Передаточные функции аналоговых фильтров. </w:t>
      </w:r>
    </w:p>
    <w:p w:rsidR="00364504" w:rsidRPr="006D4A51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t>Аналоговый фильтр представляет линейную частотно-селективную цепь, поведение которой определяется операторной передаточной функцией H(</w:t>
      </w:r>
      <w:proofErr w:type="spellStart"/>
      <w:r w:rsidRPr="006D4A51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t>). Операторная передаточная функция – отношение изображений по Лапласу выходного и входного сигналов: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lastRenderedPageBreak/>
        <w:drawing>
          <wp:inline distT="0" distB="0" distL="0" distR="0">
            <wp:extent cx="1440180" cy="655320"/>
            <wp:effectExtent l="19050" t="0" r="762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65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6840220" cy="582001"/>
            <wp:effectExtent l="19050" t="0" r="0" b="0"/>
            <wp:docPr id="2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820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2396490" cy="1271420"/>
            <wp:effectExtent l="19050" t="0" r="381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490" cy="1271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364504" w:rsidRPr="006D4A51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t xml:space="preserve">Известно, что передаточная функция линейной цепи является </w:t>
      </w:r>
      <w:proofErr w:type="spellStart"/>
      <w:r w:rsidRPr="006D4A51">
        <w:rPr>
          <w:rFonts w:ascii="Times New Roman" w:hAnsi="Times New Roman" w:cs="Times New Roman"/>
          <w:sz w:val="28"/>
          <w:szCs w:val="28"/>
        </w:rPr>
        <w:t>дробнорациональной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t xml:space="preserve">, т. е. представляет отношение двух полиномов от комплексной переменной </w:t>
      </w:r>
      <w:proofErr w:type="gramStart"/>
      <w:r w:rsidRPr="006D4A5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D4A51">
        <w:rPr>
          <w:rFonts w:ascii="Times New Roman" w:hAnsi="Times New Roman" w:cs="Times New Roman"/>
          <w:sz w:val="28"/>
          <w:szCs w:val="28"/>
        </w:rPr>
        <w:t>: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5139690" cy="634370"/>
            <wp:effectExtent l="19050" t="0" r="3810" b="0"/>
            <wp:docPr id="3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9690" cy="634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6840220" cy="564352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64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5703570" cy="612464"/>
            <wp:effectExtent l="19050" t="0" r="0" b="0"/>
            <wp:docPr id="5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3570" cy="612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t>Представим передаточную функцию в показательной форме: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1680210" cy="374040"/>
            <wp:effectExtent l="19050" t="0" r="0" b="0"/>
            <wp:docPr id="6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3184" cy="374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t xml:space="preserve">Модуль комплексной передаточной функции – </w:t>
      </w:r>
      <w:r w:rsidR="007D271E">
        <w:rPr>
          <w:rFonts w:ascii="Times New Roman" w:hAnsi="Times New Roman" w:cs="Times New Roman"/>
          <w:sz w:val="28"/>
          <w:szCs w:val="28"/>
        </w:rPr>
        <w:t>АЧХ</w:t>
      </w:r>
      <w:r w:rsidRPr="006D4A51">
        <w:rPr>
          <w:rFonts w:ascii="Times New Roman" w:hAnsi="Times New Roman" w:cs="Times New Roman"/>
          <w:sz w:val="28"/>
          <w:szCs w:val="28"/>
        </w:rPr>
        <w:t xml:space="preserve">, а ее аргумент – </w:t>
      </w:r>
      <w:r w:rsidR="007D271E">
        <w:rPr>
          <w:rFonts w:ascii="Times New Roman" w:hAnsi="Times New Roman" w:cs="Times New Roman"/>
          <w:sz w:val="28"/>
          <w:szCs w:val="28"/>
        </w:rPr>
        <w:t>ФЧХ</w:t>
      </w:r>
      <w:r w:rsidRPr="006D4A5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64504" w:rsidRPr="007D271E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6D4A51" w:rsidRPr="006D4A51" w:rsidRDefault="006D4A51" w:rsidP="006D4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D4A51">
        <w:rPr>
          <w:rFonts w:ascii="Times New Roman" w:hAnsi="Times New Roman" w:cs="Times New Roman"/>
          <w:b/>
          <w:i/>
          <w:iCs/>
          <w:color w:val="333333"/>
          <w:sz w:val="28"/>
          <w:szCs w:val="28"/>
          <w:shd w:val="clear" w:color="auto" w:fill="FFFFFF"/>
        </w:rPr>
        <w:t>Нормированные</w:t>
      </w:r>
      <w:proofErr w:type="gramEnd"/>
      <w:r w:rsidRPr="006D4A51">
        <w:rPr>
          <w:rFonts w:ascii="Times New Roman" w:hAnsi="Times New Roman" w:cs="Times New Roman"/>
          <w:b/>
          <w:i/>
          <w:iCs/>
          <w:color w:val="333333"/>
          <w:sz w:val="28"/>
          <w:szCs w:val="28"/>
          <w:shd w:val="clear" w:color="auto" w:fill="FFFFFF"/>
        </w:rPr>
        <w:t xml:space="preserve"> АЧХ фильтров.</w:t>
      </w:r>
      <w:r w:rsidRPr="006D4A51">
        <w:rPr>
          <w:rFonts w:ascii="Times New Roman" w:hAnsi="Times New Roman" w:cs="Times New Roman"/>
          <w:color w:val="333333"/>
          <w:sz w:val="28"/>
          <w:szCs w:val="28"/>
        </w:rPr>
        <w:br/>
      </w:r>
    </w:p>
    <w:p w:rsidR="007D271E" w:rsidRPr="007D271E" w:rsidRDefault="006D4A51" w:rsidP="006D4A51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b/>
          <w:color w:val="333333"/>
          <w:sz w:val="28"/>
          <w:szCs w:val="28"/>
        </w:rPr>
      </w:pPr>
      <w:r w:rsidRPr="007D271E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Фильтр </w:t>
      </w:r>
      <w:proofErr w:type="spellStart"/>
      <w:r w:rsidRPr="007D271E">
        <w:rPr>
          <w:rFonts w:ascii="Times New Roman" w:hAnsi="Times New Roman" w:cs="Times New Roman"/>
          <w:b/>
          <w:bCs/>
          <w:color w:val="333333"/>
          <w:sz w:val="28"/>
          <w:szCs w:val="28"/>
        </w:rPr>
        <w:t>Баттерворта</w:t>
      </w:r>
      <w:proofErr w:type="spellEnd"/>
      <w:r w:rsidRPr="007D271E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7D271E">
        <w:rPr>
          <w:rFonts w:ascii="Times New Roman" w:hAnsi="Times New Roman" w:cs="Times New Roman"/>
          <w:b/>
          <w:sz w:val="28"/>
          <w:szCs w:val="28"/>
        </w:rPr>
        <w:t>Ч</w:t>
      </w:r>
      <w:r w:rsidRPr="006D4A51">
        <w:rPr>
          <w:rFonts w:ascii="Times New Roman" w:hAnsi="Times New Roman" w:cs="Times New Roman"/>
          <w:b/>
          <w:sz w:val="28"/>
          <w:szCs w:val="28"/>
        </w:rPr>
        <w:t xml:space="preserve">астотные характеристики </w:t>
      </w:r>
    </w:p>
    <w:p w:rsidR="00364504" w:rsidRPr="006D4A51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t xml:space="preserve">Фильтры </w:t>
      </w:r>
      <w:proofErr w:type="spellStart"/>
      <w:r w:rsidRPr="006D4A51">
        <w:rPr>
          <w:rFonts w:ascii="Times New Roman" w:hAnsi="Times New Roman" w:cs="Times New Roman"/>
          <w:sz w:val="28"/>
          <w:szCs w:val="28"/>
        </w:rPr>
        <w:t>Баттерворта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t xml:space="preserve">, имеют максимально плоскую АЧХ в полосе пропускания и монотонную характеристику в полосе задерживания. АЧХ фильтра </w:t>
      </w:r>
      <w:proofErr w:type="spellStart"/>
      <w:r w:rsidRPr="006D4A51">
        <w:rPr>
          <w:rFonts w:ascii="Times New Roman" w:hAnsi="Times New Roman" w:cs="Times New Roman"/>
          <w:sz w:val="28"/>
          <w:szCs w:val="28"/>
        </w:rPr>
        <w:t>Баттерворта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t xml:space="preserve"> описывается выражением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2080260" cy="723900"/>
            <wp:effectExtent l="1905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26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4572000" cy="327660"/>
            <wp:effectExtent l="1905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27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364504" w:rsidRPr="006D4A51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lastRenderedPageBreak/>
        <w:t xml:space="preserve">По мере возрастания порядка </w:t>
      </w:r>
      <w:proofErr w:type="spellStart"/>
      <w:r w:rsidRPr="006D4A51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t xml:space="preserve"> фильтра </w:t>
      </w:r>
      <w:proofErr w:type="spellStart"/>
      <w:r w:rsidRPr="006D4A51">
        <w:rPr>
          <w:rFonts w:ascii="Times New Roman" w:hAnsi="Times New Roman" w:cs="Times New Roman"/>
          <w:sz w:val="28"/>
          <w:szCs w:val="28"/>
        </w:rPr>
        <w:t>Баттерворта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t xml:space="preserve"> коэффициент передачи в полосе пропускания все в большей степени приближается к единице, переходная область все в большей степени сужается, а в полосе задерживания функция передачи все ближе и ближе подходит к нулю. При </w:t>
      </w:r>
      <w:proofErr w:type="spellStart"/>
      <w:r w:rsidRPr="006D4A51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sym w:font="Symbol" w:char="F0AE"/>
      </w:r>
      <w:r w:rsidRPr="006D4A51">
        <w:rPr>
          <w:rFonts w:ascii="Times New Roman" w:hAnsi="Times New Roman" w:cs="Times New Roman"/>
          <w:sz w:val="28"/>
          <w:szCs w:val="28"/>
        </w:rPr>
        <w:sym w:font="Symbol" w:char="F0A5"/>
      </w:r>
      <w:r w:rsidRPr="006D4A51">
        <w:rPr>
          <w:rFonts w:ascii="Times New Roman" w:hAnsi="Times New Roman" w:cs="Times New Roman"/>
          <w:sz w:val="28"/>
          <w:szCs w:val="28"/>
        </w:rPr>
        <w:t xml:space="preserve"> АЧХ фильтра </w:t>
      </w:r>
      <w:proofErr w:type="spellStart"/>
      <w:r w:rsidRPr="006D4A51">
        <w:rPr>
          <w:rFonts w:ascii="Times New Roman" w:hAnsi="Times New Roman" w:cs="Times New Roman"/>
          <w:sz w:val="28"/>
          <w:szCs w:val="28"/>
        </w:rPr>
        <w:t>Баттерворта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t xml:space="preserve"> приближается к </w:t>
      </w:r>
      <w:proofErr w:type="gramStart"/>
      <w:r w:rsidRPr="006D4A51">
        <w:rPr>
          <w:rFonts w:ascii="Times New Roman" w:hAnsi="Times New Roman" w:cs="Times New Roman"/>
          <w:sz w:val="28"/>
          <w:szCs w:val="28"/>
        </w:rPr>
        <w:t>идеальной</w:t>
      </w:r>
      <w:proofErr w:type="gramEnd"/>
      <w:r w:rsidRPr="006D4A51">
        <w:rPr>
          <w:rFonts w:ascii="Times New Roman" w:hAnsi="Times New Roman" w:cs="Times New Roman"/>
          <w:sz w:val="28"/>
          <w:szCs w:val="28"/>
        </w:rPr>
        <w:t>.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t xml:space="preserve">АЧХ фильтров </w:t>
      </w:r>
      <w:proofErr w:type="spellStart"/>
      <w:r w:rsidRPr="006D4A51">
        <w:rPr>
          <w:rFonts w:ascii="Times New Roman" w:hAnsi="Times New Roman" w:cs="Times New Roman"/>
          <w:sz w:val="28"/>
          <w:szCs w:val="28"/>
        </w:rPr>
        <w:t>Баттерворта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t xml:space="preserve"> различных порядков </w:t>
      </w:r>
      <w:proofErr w:type="gramStart"/>
      <w:r w:rsidRPr="006D4A51">
        <w:rPr>
          <w:rFonts w:ascii="Times New Roman" w:hAnsi="Times New Roman" w:cs="Times New Roman"/>
          <w:sz w:val="28"/>
          <w:szCs w:val="28"/>
        </w:rPr>
        <w:t>показаны</w:t>
      </w:r>
      <w:proofErr w:type="gramEnd"/>
      <w:r w:rsidRPr="006D4A51">
        <w:rPr>
          <w:rFonts w:ascii="Times New Roman" w:hAnsi="Times New Roman" w:cs="Times New Roman"/>
          <w:sz w:val="28"/>
          <w:szCs w:val="28"/>
        </w:rPr>
        <w:t xml:space="preserve"> на рис. 6.6.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3128217" cy="1760220"/>
            <wp:effectExtent l="1905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8217" cy="1760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364504" w:rsidRPr="006D4A51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 w:rsidRPr="007D271E">
        <w:rPr>
          <w:rFonts w:ascii="Times New Roman" w:hAnsi="Times New Roman" w:cs="Times New Roman"/>
          <w:b/>
          <w:sz w:val="28"/>
          <w:szCs w:val="28"/>
        </w:rPr>
        <w:t xml:space="preserve">порядок фильтра </w:t>
      </w:r>
      <w:proofErr w:type="spellStart"/>
      <w:r w:rsidRPr="007D271E">
        <w:rPr>
          <w:rFonts w:ascii="Times New Roman" w:hAnsi="Times New Roman" w:cs="Times New Roman"/>
          <w:b/>
          <w:sz w:val="28"/>
          <w:szCs w:val="28"/>
        </w:rPr>
        <w:t>n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t xml:space="preserve"> и </w:t>
      </w:r>
      <w:r w:rsidRPr="007D271E">
        <w:rPr>
          <w:rFonts w:ascii="Times New Roman" w:hAnsi="Times New Roman" w:cs="Times New Roman"/>
          <w:b/>
          <w:sz w:val="28"/>
          <w:szCs w:val="28"/>
        </w:rPr>
        <w:t xml:space="preserve">граничная частота </w:t>
      </w:r>
      <w:r w:rsidRPr="007D271E">
        <w:rPr>
          <w:rFonts w:ascii="Times New Roman" w:hAnsi="Times New Roman" w:cs="Times New Roman"/>
          <w:b/>
          <w:sz w:val="28"/>
          <w:szCs w:val="28"/>
        </w:rPr>
        <w:sym w:font="Symbol" w:char="F077"/>
      </w:r>
      <w:proofErr w:type="spellStart"/>
      <w:r w:rsidRPr="007D271E">
        <w:rPr>
          <w:rFonts w:ascii="Times New Roman" w:hAnsi="Times New Roman" w:cs="Times New Roman"/>
          <w:b/>
          <w:sz w:val="28"/>
          <w:szCs w:val="28"/>
        </w:rPr>
        <w:t>c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t xml:space="preserve">  являются теми параметрами, выбор которых позволяет удовлетворить заданный набор требований к АЧХ фильтра в полосе пропускания и полосе задерживания. Приведем основные свойства частотных характеристик фильтров </w:t>
      </w:r>
      <w:proofErr w:type="spellStart"/>
      <w:r w:rsidRPr="006D4A51">
        <w:rPr>
          <w:rFonts w:ascii="Times New Roman" w:hAnsi="Times New Roman" w:cs="Times New Roman"/>
          <w:sz w:val="28"/>
          <w:szCs w:val="28"/>
        </w:rPr>
        <w:t>Баттерворта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t>.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6866575" cy="2758440"/>
            <wp:effectExtent l="1905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5292" r="40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6575" cy="2758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6D4A51">
        <w:rPr>
          <w:rFonts w:ascii="Times New Roman" w:hAnsi="Times New Roman" w:cs="Times New Roman"/>
          <w:b/>
          <w:sz w:val="28"/>
          <w:szCs w:val="28"/>
        </w:rPr>
        <w:t xml:space="preserve">Расположение полюсов 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t xml:space="preserve">Фильтр </w:t>
      </w:r>
      <w:proofErr w:type="spellStart"/>
      <w:r w:rsidRPr="006D4A51">
        <w:rPr>
          <w:rFonts w:ascii="Times New Roman" w:hAnsi="Times New Roman" w:cs="Times New Roman"/>
          <w:sz w:val="28"/>
          <w:szCs w:val="28"/>
        </w:rPr>
        <w:t>Баттерворта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t xml:space="preserve"> относится к полиномиальным фильтрам, которые характеризуются тем, что их передаточные функции не содержат нулей. Поэтому передаточная функция фильтра </w:t>
      </w:r>
      <w:proofErr w:type="spellStart"/>
      <w:r w:rsidRPr="006D4A51">
        <w:rPr>
          <w:rFonts w:ascii="Times New Roman" w:hAnsi="Times New Roman" w:cs="Times New Roman"/>
          <w:sz w:val="28"/>
          <w:szCs w:val="28"/>
        </w:rPr>
        <w:t>Баттерворта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t xml:space="preserve"> имеет вид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6840220" cy="1298285"/>
            <wp:effectExtent l="1905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1298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lastRenderedPageBreak/>
        <w:drawing>
          <wp:inline distT="0" distB="0" distL="0" distR="0">
            <wp:extent cx="6840220" cy="2569950"/>
            <wp:effectExtent l="1905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256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364504" w:rsidRPr="006D4A51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t xml:space="preserve">Полюсы фильтра </w:t>
      </w:r>
      <w:proofErr w:type="spellStart"/>
      <w:r w:rsidRPr="006D4A51">
        <w:rPr>
          <w:rFonts w:ascii="Times New Roman" w:hAnsi="Times New Roman" w:cs="Times New Roman"/>
          <w:sz w:val="28"/>
          <w:szCs w:val="28"/>
        </w:rPr>
        <w:t>Баттерворта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t xml:space="preserve"> определяются следующим выражением: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6316980" cy="723900"/>
            <wp:effectExtent l="19050" t="0" r="762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698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6D4A51">
        <w:rPr>
          <w:rFonts w:ascii="Times New Roman" w:hAnsi="Times New Roman" w:cs="Times New Roman"/>
          <w:b/>
          <w:sz w:val="28"/>
          <w:szCs w:val="28"/>
        </w:rPr>
        <w:t xml:space="preserve">Определение порядка фильтра </w:t>
      </w:r>
      <w:proofErr w:type="spellStart"/>
      <w:r w:rsidRPr="006D4A51">
        <w:rPr>
          <w:rFonts w:ascii="Times New Roman" w:hAnsi="Times New Roman" w:cs="Times New Roman"/>
          <w:b/>
          <w:sz w:val="28"/>
          <w:szCs w:val="28"/>
        </w:rPr>
        <w:t>Баттерворта</w:t>
      </w:r>
      <w:proofErr w:type="spellEnd"/>
      <w:r w:rsidRPr="006D4A5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64504" w:rsidRPr="006D4A51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t xml:space="preserve">При проектировании фильтра </w:t>
      </w:r>
      <w:proofErr w:type="spellStart"/>
      <w:r w:rsidRPr="006D4A51">
        <w:rPr>
          <w:rFonts w:ascii="Times New Roman" w:hAnsi="Times New Roman" w:cs="Times New Roman"/>
          <w:sz w:val="28"/>
          <w:szCs w:val="28"/>
        </w:rPr>
        <w:t>Баттерворта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t xml:space="preserve">, как уже отмечалось выше, задаются требования к </w:t>
      </w:r>
      <w:r w:rsidR="000D5B38">
        <w:rPr>
          <w:rFonts w:ascii="Times New Roman" w:hAnsi="Times New Roman" w:cs="Times New Roman"/>
          <w:sz w:val="28"/>
          <w:szCs w:val="28"/>
        </w:rPr>
        <w:t>АЧХ</w:t>
      </w:r>
      <w:r w:rsidRPr="006D4A51">
        <w:rPr>
          <w:rFonts w:ascii="Times New Roman" w:hAnsi="Times New Roman" w:cs="Times New Roman"/>
          <w:sz w:val="28"/>
          <w:szCs w:val="28"/>
        </w:rPr>
        <w:t xml:space="preserve"> H(</w:t>
      </w:r>
      <w:proofErr w:type="spellStart"/>
      <w:r w:rsidRPr="006D4A51">
        <w:rPr>
          <w:rFonts w:ascii="Times New Roman" w:hAnsi="Times New Roman" w:cs="Times New Roman"/>
          <w:sz w:val="28"/>
          <w:szCs w:val="28"/>
        </w:rPr>
        <w:t>ω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t>) (рис. 6.8, а). Часто для формулирования требований к свойствам фильтра используется не коэффициент усиления, а обратная величина, называемая коэффициентом затухания. На рис. 6.8, б показана логарифмическая характеристика затухания фильтра, где по оси ординат отложена величина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4602480" cy="1295400"/>
            <wp:effectExtent l="19050" t="0" r="762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48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364504" w:rsidRPr="006D4A51" w:rsidRDefault="00364504" w:rsidP="006D4A51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5661660" cy="2179320"/>
            <wp:effectExtent l="1905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660" cy="2179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t xml:space="preserve">Для определения порядка фильтра </w:t>
      </w:r>
      <w:proofErr w:type="spellStart"/>
      <w:r w:rsidRPr="006D4A51">
        <w:rPr>
          <w:rFonts w:ascii="Times New Roman" w:hAnsi="Times New Roman" w:cs="Times New Roman"/>
          <w:sz w:val="28"/>
          <w:szCs w:val="28"/>
        </w:rPr>
        <w:t>Баттерворта</w:t>
      </w:r>
      <w:proofErr w:type="spellEnd"/>
      <w:r w:rsidRPr="006D4A51">
        <w:rPr>
          <w:rFonts w:ascii="Times New Roman" w:hAnsi="Times New Roman" w:cs="Times New Roman"/>
          <w:sz w:val="28"/>
          <w:szCs w:val="28"/>
        </w:rPr>
        <w:t>, характеристика затухания которого удовлетворяет требованиям, используется формула: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lastRenderedPageBreak/>
        <w:drawing>
          <wp:inline distT="0" distB="0" distL="0" distR="0">
            <wp:extent cx="5242560" cy="792480"/>
            <wp:effectExtent l="1905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560" cy="79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364504" w:rsidRPr="000D5B38" w:rsidRDefault="00364504" w:rsidP="000D5B38">
      <w:pPr>
        <w:pStyle w:val="aa"/>
        <w:numPr>
          <w:ilvl w:val="0"/>
          <w:numId w:val="3"/>
        </w:num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0D5B38">
        <w:rPr>
          <w:rFonts w:ascii="Times New Roman" w:hAnsi="Times New Roman" w:cs="Times New Roman"/>
          <w:b/>
          <w:sz w:val="28"/>
          <w:szCs w:val="28"/>
        </w:rPr>
        <w:t>Фильтры Чебышева первого рода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6D4A51">
        <w:rPr>
          <w:rFonts w:ascii="Times New Roman" w:hAnsi="Times New Roman" w:cs="Times New Roman"/>
          <w:b/>
          <w:sz w:val="28"/>
          <w:szCs w:val="28"/>
        </w:rPr>
        <w:t xml:space="preserve">Частотные характеристики 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t xml:space="preserve">Квадрат амплитудно-частотной характеристики фильтра Чебышева первого рода определяется выражением: 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6840220" cy="1681919"/>
            <wp:effectExtent l="1905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1681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t>На рис. 6.9 показаны АЧХ фильтра Чебышева первого рода четвертого и пятого порядков.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D4A5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469380" cy="2461260"/>
            <wp:effectExtent l="19050" t="0" r="762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9380" cy="2461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t>АЧХ имеет пульсации в полосе пропускания и монотонную характеристику в полосе задержания. Размах пульсации АЧХ равен</w:t>
      </w:r>
    </w:p>
    <w:p w:rsidR="00364504" w:rsidRPr="006D4A51" w:rsidRDefault="00364504" w:rsidP="006D4A51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1485900" cy="754380"/>
            <wp:effectExtent l="1905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754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D4A51">
        <w:rPr>
          <w:rFonts w:ascii="Times New Roman" w:hAnsi="Times New Roman" w:cs="Times New Roman"/>
          <w:sz w:val="28"/>
          <w:szCs w:val="28"/>
        </w:rPr>
        <w:t>Таким образом, ε представляет собой свободный параметр, который устанавливает величину неравномерности передачи в полосе пропускания. Основные свойства фильтров Чебышева первого рода:</w:t>
      </w:r>
    </w:p>
    <w:p w:rsidR="00364504" w:rsidRPr="006D4A51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364504" w:rsidRPr="006D4A51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364504" w:rsidRPr="006D4A51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364504" w:rsidRPr="006D4A51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364504" w:rsidRPr="006D4A51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D4A51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6371132" cy="2491740"/>
            <wp:effectExtent l="1905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6522" cy="2493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shd w:val="clear" w:color="auto" w:fill="FFFFFF"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6D4A51">
        <w:rPr>
          <w:rFonts w:ascii="Times New Roman" w:eastAsia="Times New Roman" w:hAnsi="Times New Roman" w:cs="Times New Roman"/>
          <w:b/>
          <w:bCs/>
          <w:noProof/>
          <w:kern w:val="36"/>
          <w:sz w:val="28"/>
          <w:szCs w:val="28"/>
        </w:rPr>
        <w:drawing>
          <wp:inline distT="0" distB="0" distL="0" distR="0">
            <wp:extent cx="6510765" cy="3779272"/>
            <wp:effectExtent l="19050" t="0" r="4335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1974" cy="377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4504" w:rsidRPr="006D4A51" w:rsidRDefault="00364504" w:rsidP="006D4A5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D4A51">
        <w:rPr>
          <w:color w:val="000000"/>
          <w:sz w:val="28"/>
          <w:szCs w:val="28"/>
        </w:rPr>
        <w:t>    </w:t>
      </w:r>
      <w:r w:rsidRPr="006D4A51">
        <w:rPr>
          <w:sz w:val="28"/>
          <w:szCs w:val="28"/>
        </w:rPr>
        <w:t xml:space="preserve"> </w:t>
      </w:r>
    </w:p>
    <w:p w:rsidR="001667AF" w:rsidRPr="006D4A51" w:rsidRDefault="001667AF" w:rsidP="006D4A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667AF" w:rsidRPr="006D4A51" w:rsidSect="008C5959">
      <w:footerReference w:type="default" r:id="rId38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1359735"/>
      <w:docPartObj>
        <w:docPartGallery w:val="Page Numbers (Bottom of Page)"/>
        <w:docPartUnique/>
      </w:docPartObj>
    </w:sdtPr>
    <w:sdtEndPr/>
    <w:sdtContent>
      <w:p w:rsidR="0056644A" w:rsidRDefault="001667AF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D5B38">
          <w:rPr>
            <w:noProof/>
          </w:rPr>
          <w:t>9</w:t>
        </w:r>
        <w:r>
          <w:fldChar w:fldCharType="end"/>
        </w:r>
      </w:p>
    </w:sdtContent>
  </w:sdt>
  <w:p w:rsidR="0056644A" w:rsidRDefault="001667AF">
    <w:pPr>
      <w:pStyle w:val="a6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202EA"/>
    <w:multiLevelType w:val="multilevel"/>
    <w:tmpl w:val="C9042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EastAsia" w:hAnsi="Times New Roman" w:cs="Times New Roman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E0B1194"/>
    <w:multiLevelType w:val="hybridMultilevel"/>
    <w:tmpl w:val="7A2ECC7C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667CDC"/>
    <w:multiLevelType w:val="multilevel"/>
    <w:tmpl w:val="BA721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364504"/>
    <w:rsid w:val="000D5B38"/>
    <w:rsid w:val="00104CEC"/>
    <w:rsid w:val="001667AF"/>
    <w:rsid w:val="00216BF2"/>
    <w:rsid w:val="00346252"/>
    <w:rsid w:val="00364504"/>
    <w:rsid w:val="00653649"/>
    <w:rsid w:val="006926FA"/>
    <w:rsid w:val="006D4A51"/>
    <w:rsid w:val="00767663"/>
    <w:rsid w:val="007D271E"/>
    <w:rsid w:val="009209E9"/>
    <w:rsid w:val="00C3671F"/>
    <w:rsid w:val="00CD72A8"/>
    <w:rsid w:val="00D24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364504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ja-JP"/>
    </w:rPr>
  </w:style>
  <w:style w:type="paragraph" w:styleId="3">
    <w:name w:val="heading 3"/>
    <w:basedOn w:val="a"/>
    <w:next w:val="a"/>
    <w:link w:val="30"/>
    <w:semiHidden/>
    <w:unhideWhenUsed/>
    <w:qFormat/>
    <w:rsid w:val="00364504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ja-JP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36450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ja-JP"/>
    </w:rPr>
  </w:style>
  <w:style w:type="character" w:customStyle="1" w:styleId="30">
    <w:name w:val="Заголовок 3 Знак"/>
    <w:basedOn w:val="a0"/>
    <w:link w:val="3"/>
    <w:semiHidden/>
    <w:rsid w:val="0036450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ja-JP"/>
    </w:rPr>
  </w:style>
  <w:style w:type="paragraph" w:styleId="a3">
    <w:name w:val="Normal (Web)"/>
    <w:basedOn w:val="a"/>
    <w:uiPriority w:val="99"/>
    <w:unhideWhenUsed/>
    <w:rsid w:val="003645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64504"/>
    <w:rPr>
      <w:color w:val="0000FF"/>
      <w:u w:val="single"/>
    </w:rPr>
  </w:style>
  <w:style w:type="table" w:styleId="a5">
    <w:name w:val="Table Grid"/>
    <w:basedOn w:val="a1"/>
    <w:uiPriority w:val="59"/>
    <w:rsid w:val="00364504"/>
    <w:pPr>
      <w:spacing w:after="0" w:line="240" w:lineRule="auto"/>
    </w:pPr>
    <w:rPr>
      <w:rFonts w:ascii="Times New Roman" w:eastAsiaTheme="minorHAnsi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a7"/>
    <w:uiPriority w:val="99"/>
    <w:unhideWhenUsed/>
    <w:rsid w:val="00364504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HAnsi" w:hAnsi="Times New Roman" w:cs="Times New Roman"/>
      <w:sz w:val="24"/>
      <w:szCs w:val="24"/>
      <w:lang w:eastAsia="ja-JP"/>
    </w:rPr>
  </w:style>
  <w:style w:type="character" w:customStyle="1" w:styleId="a7">
    <w:name w:val="Нижний колонтитул Знак"/>
    <w:basedOn w:val="a0"/>
    <w:link w:val="a6"/>
    <w:uiPriority w:val="99"/>
    <w:rsid w:val="00364504"/>
    <w:rPr>
      <w:rFonts w:ascii="Times New Roman" w:eastAsiaTheme="minorHAnsi" w:hAnsi="Times New Roman" w:cs="Times New Roman"/>
      <w:sz w:val="24"/>
      <w:szCs w:val="24"/>
      <w:lang w:eastAsia="ja-JP"/>
    </w:rPr>
  </w:style>
  <w:style w:type="paragraph" w:styleId="a8">
    <w:name w:val="Balloon Text"/>
    <w:basedOn w:val="a"/>
    <w:link w:val="a9"/>
    <w:uiPriority w:val="99"/>
    <w:semiHidden/>
    <w:unhideWhenUsed/>
    <w:rsid w:val="003645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64504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7D27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9</Pages>
  <Words>785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2024-02-07T15:03:00Z</dcterms:created>
  <dcterms:modified xsi:type="dcterms:W3CDTF">2024-02-07T16:19:00Z</dcterms:modified>
</cp:coreProperties>
</file>